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4D" w:rsidRPr="001B484D" w:rsidRDefault="001B484D" w:rsidP="001B484D">
      <w:pPr>
        <w:spacing w:before="100" w:beforeAutospacing="1" w:after="159" w:line="259" w:lineRule="auto"/>
        <w:ind w:right="-425"/>
        <w:rPr>
          <w:rFonts w:ascii="Times New Roman" w:eastAsia="Times New Roman" w:hAnsi="Times New Roman"/>
          <w:sz w:val="24"/>
          <w:szCs w:val="24"/>
          <w:lang w:eastAsia="es-ES"/>
        </w:rPr>
      </w:pPr>
      <w:r w:rsidRPr="001B484D">
        <w:rPr>
          <w:rFonts w:ascii="Gill Sans MT" w:eastAsia="Times New Roman" w:hAnsi="Gill Sans MT"/>
          <w:b/>
          <w:bCs/>
          <w:sz w:val="28"/>
          <w:szCs w:val="28"/>
          <w:lang w:eastAsia="es-ES"/>
        </w:rPr>
        <w:t>POLÍTICA DE PRIVACIDAD</w:t>
      </w:r>
    </w:p>
    <w:p w:rsidR="001B484D" w:rsidRPr="001B484D" w:rsidRDefault="001B484D" w:rsidP="001B484D">
      <w:pPr>
        <w:spacing w:before="100" w:beforeAutospacing="1" w:after="240" w:line="259"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159" w:line="259"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En el AYUNTAMIENTO DE SAN ADRIAN nos preocupamos por la privacidad y la transparencia.</w:t>
      </w:r>
    </w:p>
    <w:p w:rsidR="001B484D" w:rsidRPr="001B484D" w:rsidRDefault="001B484D" w:rsidP="001B484D">
      <w:pPr>
        <w:spacing w:before="100" w:beforeAutospacing="1" w:after="159" w:line="259"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A continuación, le indicamos en detalle los tratamientos de datos personales que realizamos, así como toda la información relativa a los mismos.</w:t>
      </w:r>
    </w:p>
    <w:p w:rsidR="001B484D" w:rsidRPr="001B484D" w:rsidRDefault="001B484D" w:rsidP="001B484D">
      <w:pPr>
        <w:spacing w:before="100" w:beforeAutospacing="1" w:after="240" w:line="259"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A través del aviso de privacidad informamos a la ciudadanía, titulares de los datos personales de los aspectos específicos relativos al tratamiento sus datos; las finalidades de los tratamientos, los datos de contacto para ejercer los derechos que le asisten, los plazos de conservación de la información, la norma que nos legitima para el tratamiento de los datos y las comunicaciones de datos realizadas, entre otras cosas.</w:t>
      </w:r>
    </w:p>
    <w:tbl>
      <w:tblPr>
        <w:tblW w:w="9780" w:type="dxa"/>
        <w:jc w:val="center"/>
        <w:tblCellSpacing w:w="0" w:type="dxa"/>
        <w:tblCellMar>
          <w:top w:w="15" w:type="dxa"/>
          <w:left w:w="15" w:type="dxa"/>
          <w:bottom w:w="15" w:type="dxa"/>
          <w:right w:w="15" w:type="dxa"/>
        </w:tblCellMar>
        <w:tblLook w:val="04A0"/>
      </w:tblPr>
      <w:tblGrid>
        <w:gridCol w:w="2370"/>
        <w:gridCol w:w="7410"/>
      </w:tblGrid>
      <w:tr w:rsidR="001B484D" w:rsidRPr="001B484D" w:rsidTr="001B484D">
        <w:trPr>
          <w:tblCellSpacing w:w="0" w:type="dxa"/>
          <w:jc w:val="center"/>
        </w:trPr>
        <w:tc>
          <w:tcPr>
            <w:tcW w:w="9720" w:type="dxa"/>
            <w:gridSpan w:val="2"/>
            <w:tcBorders>
              <w:top w:val="single" w:sz="6" w:space="0" w:color="000001"/>
              <w:left w:val="single" w:sz="6" w:space="0" w:color="000001"/>
              <w:bottom w:val="single" w:sz="6" w:space="0" w:color="000001"/>
              <w:right w:val="single" w:sz="6" w:space="0" w:color="000001"/>
            </w:tcBorders>
            <w:shd w:val="clear" w:color="auto" w:fill="FFFFFF"/>
            <w:tcMar>
              <w:top w:w="57" w:type="dxa"/>
              <w:left w:w="17"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Información básica sobre Protección de datos</w:t>
            </w:r>
          </w:p>
        </w:tc>
      </w:tr>
      <w:tr w:rsidR="001B484D" w:rsidRPr="001B484D" w:rsidTr="001B484D">
        <w:trPr>
          <w:tblCellSpacing w:w="0" w:type="dxa"/>
          <w:jc w:val="center"/>
        </w:trPr>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57" w:type="dxa"/>
              <w:left w:w="17"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b/>
                <w:bCs/>
                <w:sz w:val="20"/>
                <w:szCs w:val="20"/>
                <w:lang w:eastAsia="es-ES"/>
              </w:rPr>
              <w:t>Responsable:</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57" w:type="dxa"/>
              <w:left w:w="34"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b/>
                <w:bCs/>
                <w:sz w:val="20"/>
                <w:szCs w:val="20"/>
                <w:lang w:eastAsia="es-ES"/>
              </w:rPr>
              <w:t>AYUNTAMIENTO DE SAN ADRIAN</w:t>
            </w:r>
          </w:p>
        </w:tc>
      </w:tr>
      <w:tr w:rsidR="001B484D" w:rsidRPr="001B484D" w:rsidTr="001B484D">
        <w:trPr>
          <w:tblCellSpacing w:w="0" w:type="dxa"/>
          <w:jc w:val="center"/>
        </w:trPr>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57" w:type="dxa"/>
              <w:left w:w="17"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b/>
                <w:bCs/>
                <w:sz w:val="20"/>
                <w:szCs w:val="20"/>
                <w:lang w:eastAsia="es-ES"/>
              </w:rPr>
              <w:t>Finalidad:</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57" w:type="dxa"/>
              <w:left w:w="34" w:type="dxa"/>
              <w:bottom w:w="57" w:type="dxa"/>
              <w:right w:w="113" w:type="dxa"/>
            </w:tcMar>
            <w:vAlign w:val="center"/>
            <w:hideMark/>
          </w:tcPr>
          <w:p w:rsidR="001B484D" w:rsidRPr="001B484D" w:rsidRDefault="001B484D" w:rsidP="001B484D">
            <w:pPr>
              <w:spacing w:before="170" w:after="142"/>
              <w:ind w:left="244" w:right="170"/>
              <w:rPr>
                <w:rFonts w:ascii="Times New Roman" w:eastAsia="Times New Roman" w:hAnsi="Times New Roman"/>
                <w:sz w:val="24"/>
                <w:szCs w:val="24"/>
                <w:lang w:eastAsia="es-ES"/>
              </w:rPr>
            </w:pPr>
            <w:r w:rsidRPr="001B484D">
              <w:rPr>
                <w:rFonts w:ascii="Gill Sans MT" w:eastAsia="Times New Roman" w:hAnsi="Gill Sans MT"/>
                <w:lang w:eastAsia="es-ES"/>
              </w:rPr>
              <w:t>Realizar la gestión administrativa, contable y fiscal, así como enviarle comunicaciones sobre nuestros servicios, finalidades relacionadas en el Registro de Actividades de tratamiento, relacionadas con las competencia municipales del Ayuntamiento en el ejercicio de poderes públicos conferidos a la entidad responsable del tratamiento y cumplimiento de una misión realizada en interés público</w:t>
            </w:r>
          </w:p>
        </w:tc>
      </w:tr>
      <w:tr w:rsidR="001B484D" w:rsidRPr="001B484D" w:rsidTr="001B484D">
        <w:trPr>
          <w:tblCellSpacing w:w="0" w:type="dxa"/>
          <w:jc w:val="center"/>
        </w:trPr>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57" w:type="dxa"/>
              <w:left w:w="17"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b/>
                <w:bCs/>
                <w:sz w:val="20"/>
                <w:szCs w:val="20"/>
                <w:lang w:eastAsia="es-ES"/>
              </w:rPr>
              <w:t>Legitimación:</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57" w:type="dxa"/>
              <w:left w:w="34" w:type="dxa"/>
              <w:bottom w:w="57" w:type="dxa"/>
              <w:right w:w="113" w:type="dxa"/>
            </w:tcMar>
            <w:vAlign w:val="center"/>
            <w:hideMark/>
          </w:tcPr>
          <w:p w:rsidR="001B484D" w:rsidRPr="001B484D" w:rsidRDefault="001B484D" w:rsidP="001B484D">
            <w:pPr>
              <w:spacing w:before="100" w:beforeAutospacing="1" w:after="159"/>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RGPD – 6.1.e) Misión de interés público o poderes públicos</w:t>
            </w:r>
          </w:p>
          <w:p w:rsidR="001B484D" w:rsidRPr="001B484D" w:rsidRDefault="001B484D" w:rsidP="001B484D">
            <w:pPr>
              <w:spacing w:before="100" w:beforeAutospacing="1" w:after="159"/>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RGPD – 6.1.a) Consentimiento del Interesado</w:t>
            </w:r>
          </w:p>
          <w:p w:rsidR="001B484D" w:rsidRPr="001B484D" w:rsidRDefault="001B484D" w:rsidP="001B484D">
            <w:pPr>
              <w:spacing w:before="100" w:beforeAutospacing="1" w:after="159"/>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RGPD – 6.1.b) Ejecución de un contrato</w:t>
            </w:r>
          </w:p>
          <w:p w:rsidR="001B484D" w:rsidRPr="001B484D" w:rsidRDefault="001B484D" w:rsidP="001B484D">
            <w:pPr>
              <w:spacing w:before="100" w:beforeAutospacing="1" w:after="142"/>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RGPD – 6.1. f) el tratamiento</w:t>
            </w:r>
            <w:r w:rsidRPr="001B484D">
              <w:rPr>
                <w:rFonts w:ascii="Gill Sans MT" w:eastAsia="Times New Roman" w:hAnsi="Gill Sans MT"/>
                <w:sz w:val="24"/>
                <w:szCs w:val="24"/>
                <w:lang w:eastAsia="es-ES"/>
              </w:rPr>
              <w:t xml:space="preserve"> </w:t>
            </w:r>
            <w:r w:rsidRPr="001B484D">
              <w:rPr>
                <w:rFonts w:ascii="Gill Sans MT" w:eastAsia="Times New Roman" w:hAnsi="Gill Sans MT"/>
                <w:b/>
                <w:bCs/>
                <w:sz w:val="24"/>
                <w:szCs w:val="24"/>
                <w:lang w:eastAsia="es-ES"/>
              </w:rPr>
              <w:t>es necesario para la satisfacción de intereses legítimos</w:t>
            </w:r>
          </w:p>
        </w:tc>
      </w:tr>
      <w:tr w:rsidR="001B484D" w:rsidRPr="001B484D" w:rsidTr="001B484D">
        <w:trPr>
          <w:tblCellSpacing w:w="0" w:type="dxa"/>
          <w:jc w:val="center"/>
        </w:trPr>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57" w:type="dxa"/>
              <w:left w:w="17"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b/>
                <w:bCs/>
                <w:sz w:val="20"/>
                <w:szCs w:val="20"/>
                <w:lang w:eastAsia="es-ES"/>
              </w:rPr>
              <w:t>Destinatarios:</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57" w:type="dxa"/>
              <w:left w:w="34"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lang w:eastAsia="es-ES"/>
              </w:rPr>
              <w:t>No se cederán datos a terceros, salvo obligación legal.</w:t>
            </w:r>
          </w:p>
        </w:tc>
      </w:tr>
      <w:tr w:rsidR="001B484D" w:rsidRPr="001B484D" w:rsidTr="001B484D">
        <w:trPr>
          <w:tblCellSpacing w:w="0" w:type="dxa"/>
          <w:jc w:val="center"/>
        </w:trPr>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57" w:type="dxa"/>
              <w:left w:w="17"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b/>
                <w:bCs/>
                <w:sz w:val="20"/>
                <w:szCs w:val="20"/>
                <w:lang w:eastAsia="es-ES"/>
              </w:rPr>
              <w:t>Derechos:</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57" w:type="dxa"/>
              <w:left w:w="34"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lang w:eastAsia="es-ES"/>
              </w:rPr>
              <w:t xml:space="preserve">Tiene derecho a acceder, rectificar y suprimir los datos, así como otros derechos, </w:t>
            </w:r>
            <w:r w:rsidRPr="001B484D">
              <w:rPr>
                <w:rFonts w:ascii="Gill Sans MT" w:eastAsia="Times New Roman" w:hAnsi="Gill Sans MT"/>
                <w:lang w:eastAsia="es-ES"/>
              </w:rPr>
              <w:lastRenderedPageBreak/>
              <w:t>indicados en la información adicional.</w:t>
            </w:r>
          </w:p>
        </w:tc>
      </w:tr>
      <w:tr w:rsidR="001B484D" w:rsidRPr="001B484D" w:rsidTr="001B484D">
        <w:trPr>
          <w:tblCellSpacing w:w="0" w:type="dxa"/>
          <w:jc w:val="center"/>
        </w:trPr>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57" w:type="dxa"/>
              <w:left w:w="17"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b/>
                <w:bCs/>
                <w:sz w:val="20"/>
                <w:szCs w:val="20"/>
                <w:lang w:eastAsia="es-ES"/>
              </w:rPr>
              <w:lastRenderedPageBreak/>
              <w:t>Procedencia:</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57" w:type="dxa"/>
              <w:left w:w="34" w:type="dxa"/>
              <w:bottom w:w="57" w:type="dxa"/>
              <w:right w:w="113" w:type="dxa"/>
            </w:tcMar>
            <w:vAlign w:val="center"/>
            <w:hideMark/>
          </w:tcPr>
          <w:p w:rsidR="001B484D" w:rsidRPr="001B484D" w:rsidRDefault="001B484D" w:rsidP="001B484D">
            <w:pPr>
              <w:spacing w:before="170" w:after="142"/>
              <w:ind w:right="-425"/>
              <w:rPr>
                <w:rFonts w:ascii="Times New Roman" w:eastAsia="Times New Roman" w:hAnsi="Times New Roman"/>
                <w:sz w:val="24"/>
                <w:szCs w:val="24"/>
                <w:lang w:eastAsia="es-ES"/>
              </w:rPr>
            </w:pPr>
            <w:r w:rsidRPr="001B484D">
              <w:rPr>
                <w:rFonts w:ascii="Gill Sans MT" w:eastAsia="Times New Roman" w:hAnsi="Gill Sans MT"/>
                <w:lang w:eastAsia="es-ES"/>
              </w:rPr>
              <w:t>El propio interesado, de registros públicos de otras entidades de la administración</w:t>
            </w:r>
          </w:p>
        </w:tc>
      </w:tr>
    </w:tbl>
    <w:p w:rsidR="001B484D" w:rsidRPr="001B484D" w:rsidRDefault="001B484D" w:rsidP="001B484D">
      <w:pPr>
        <w:spacing w:before="100" w:beforeAutospacing="1" w:after="240" w:line="259"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 xml:space="preserve">El tratamiento de los datos de carácter personal, recabados a través de los formularios del sitio web, tienen como finalidad el mantenimiento de la relación que en su caso se establezca con el </w:t>
      </w:r>
      <w:r w:rsidRPr="001B484D">
        <w:rPr>
          <w:rFonts w:ascii="Gill Sans MT" w:eastAsia="Times New Roman" w:hAnsi="Gill Sans MT"/>
          <w:b/>
          <w:bCs/>
          <w:sz w:val="24"/>
          <w:szCs w:val="24"/>
          <w:lang w:eastAsia="es-ES"/>
        </w:rPr>
        <w:t>Ayuntamiento de SAN ADRIAN</w:t>
      </w:r>
      <w:r w:rsidRPr="001B484D">
        <w:rPr>
          <w:rFonts w:ascii="Gill Sans MT" w:eastAsia="Times New Roman" w:hAnsi="Gill Sans MT"/>
          <w:sz w:val="24"/>
          <w:szCs w:val="24"/>
          <w:lang w:eastAsia="es-ES"/>
        </w:rPr>
        <w:t xml:space="preserve"> , así como el desempeño de las tareas de información y otras actividades propias de la corporación local.</w:t>
      </w: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8"/>
          <w:szCs w:val="28"/>
          <w:lang w:eastAsia="es-ES"/>
        </w:rPr>
        <w:t>INFORMACIÓN GENERAL</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RESPONSABLE DE TRATAMIENTO DE LOS DATOS</w:t>
      </w:r>
    </w:p>
    <w:p w:rsidR="001B484D" w:rsidRPr="001B484D" w:rsidRDefault="001B484D" w:rsidP="001B484D">
      <w:pPr>
        <w:spacing w:before="100" w:beforeAutospacing="1" w:after="0" w:line="48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Identidad:</w:t>
      </w:r>
      <w:r w:rsidRPr="001B484D">
        <w:rPr>
          <w:rFonts w:ascii="Gill Sans MT" w:eastAsia="Times New Roman" w:hAnsi="Gill Sans MT"/>
          <w:sz w:val="24"/>
          <w:szCs w:val="24"/>
          <w:lang w:eastAsia="es-ES"/>
        </w:rPr>
        <w:t xml:space="preserve"> Ayuntamiento de SAN ADRIAN</w:t>
      </w:r>
    </w:p>
    <w:p w:rsidR="001B484D" w:rsidRPr="001B484D" w:rsidRDefault="001B484D" w:rsidP="001B484D">
      <w:pPr>
        <w:spacing w:before="100" w:beforeAutospacing="1" w:after="0" w:line="48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Dirección Postal</w:t>
      </w:r>
      <w:r w:rsidRPr="001B484D">
        <w:rPr>
          <w:rFonts w:ascii="Gill Sans MT" w:eastAsia="Times New Roman" w:hAnsi="Gill Sans MT"/>
          <w:sz w:val="24"/>
          <w:szCs w:val="24"/>
          <w:lang w:eastAsia="es-ES"/>
        </w:rPr>
        <w:t>: AVENIDA DE NAVARRA 7 – 31570 SAN ADRIAN (Navarra)</w:t>
      </w:r>
    </w:p>
    <w:p w:rsidR="001B484D" w:rsidRPr="001B484D" w:rsidRDefault="001B484D" w:rsidP="001B484D">
      <w:pPr>
        <w:spacing w:before="100" w:beforeAutospacing="1" w:after="0" w:line="48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Teléfono:</w:t>
      </w:r>
      <w:r w:rsidRPr="001B484D">
        <w:rPr>
          <w:rFonts w:ascii="Gill Sans MT" w:eastAsia="Times New Roman" w:hAnsi="Gill Sans MT"/>
          <w:sz w:val="24"/>
          <w:szCs w:val="24"/>
          <w:lang w:eastAsia="es-ES"/>
        </w:rPr>
        <w:t xml:space="preserve"> 948670004</w:t>
      </w:r>
    </w:p>
    <w:p w:rsidR="001B484D" w:rsidRPr="001B484D" w:rsidRDefault="001B484D" w:rsidP="001B484D">
      <w:pPr>
        <w:spacing w:before="100" w:beforeAutospacing="1" w:after="0" w:line="48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Delegado de protección de datos</w:t>
      </w:r>
      <w:r w:rsidRPr="001B484D">
        <w:rPr>
          <w:rFonts w:ascii="Gill Sans MT" w:eastAsia="Times New Roman" w:hAnsi="Gill Sans MT"/>
          <w:sz w:val="24"/>
          <w:szCs w:val="24"/>
          <w:lang w:eastAsia="es-ES"/>
        </w:rPr>
        <w:t xml:space="preserve">: </w:t>
      </w:r>
      <w:proofErr w:type="spellStart"/>
      <w:r w:rsidRPr="001B484D">
        <w:rPr>
          <w:rFonts w:ascii="Gill Sans MT" w:eastAsia="Times New Roman" w:hAnsi="Gill Sans MT"/>
          <w:sz w:val="24"/>
          <w:szCs w:val="24"/>
          <w:lang w:eastAsia="es-ES"/>
        </w:rPr>
        <w:t>Consulting</w:t>
      </w:r>
      <w:proofErr w:type="spellEnd"/>
      <w:r w:rsidRPr="001B484D">
        <w:rPr>
          <w:rFonts w:ascii="Gill Sans MT" w:eastAsia="Times New Roman" w:hAnsi="Gill Sans MT"/>
          <w:sz w:val="24"/>
          <w:szCs w:val="24"/>
          <w:lang w:eastAsia="es-ES"/>
        </w:rPr>
        <w:t xml:space="preserve"> &amp; </w:t>
      </w:r>
      <w:proofErr w:type="spellStart"/>
      <w:r w:rsidRPr="001B484D">
        <w:rPr>
          <w:rFonts w:ascii="Gill Sans MT" w:eastAsia="Times New Roman" w:hAnsi="Gill Sans MT"/>
          <w:sz w:val="24"/>
          <w:szCs w:val="24"/>
          <w:lang w:eastAsia="es-ES"/>
        </w:rPr>
        <w:t>Strategy</w:t>
      </w:r>
      <w:proofErr w:type="spellEnd"/>
      <w:r w:rsidRPr="001B484D">
        <w:rPr>
          <w:rFonts w:ascii="Gill Sans MT" w:eastAsia="Times New Roman" w:hAnsi="Gill Sans MT"/>
          <w:sz w:val="24"/>
          <w:szCs w:val="24"/>
          <w:lang w:eastAsia="es-ES"/>
        </w:rPr>
        <w:t xml:space="preserve"> GFM (GFM Servicios)</w:t>
      </w:r>
    </w:p>
    <w:p w:rsidR="001B484D" w:rsidRPr="001B484D" w:rsidRDefault="001B484D" w:rsidP="001B484D">
      <w:pPr>
        <w:spacing w:before="100" w:beforeAutospacing="1" w:after="0" w:line="48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Email:</w:t>
      </w:r>
      <w:r w:rsidRPr="001B484D">
        <w:rPr>
          <w:rFonts w:ascii="Gill Sans MT" w:eastAsia="Times New Roman" w:hAnsi="Gill Sans MT"/>
          <w:sz w:val="24"/>
          <w:szCs w:val="24"/>
          <w:lang w:eastAsia="es-ES"/>
        </w:rPr>
        <w:t xml:space="preserve"> </w:t>
      </w:r>
      <w:hyperlink r:id="rId5" w:history="1">
        <w:r w:rsidRPr="001B484D">
          <w:rPr>
            <w:rFonts w:ascii="Gill Sans MT" w:eastAsia="Times New Roman" w:hAnsi="Gill Sans MT"/>
            <w:color w:val="0563C1"/>
            <w:sz w:val="24"/>
            <w:szCs w:val="24"/>
            <w:u w:val="single"/>
            <w:lang w:eastAsia="es-ES"/>
          </w:rPr>
          <w:t>dpo@gfmservicios.com</w:t>
        </w:r>
      </w:hyperlink>
      <w:r w:rsidRPr="001B484D">
        <w:rPr>
          <w:rFonts w:ascii="Gill Sans MT" w:eastAsia="Times New Roman" w:hAnsi="Gill Sans MT"/>
          <w:sz w:val="24"/>
          <w:szCs w:val="24"/>
          <w:lang w:eastAsia="es-ES"/>
        </w:rPr>
        <w:t xml:space="preserve"> </w:t>
      </w: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MENORES DE EDAD</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El Ayuntamiento de no autoriza a menores de 14 años a facilitar sus datos personales, ya sea mediante la cumplimentación de los formularios web habilitados para la solicitud de servicios, los formularios de contacto, o mediante el envío de correos electrónicos.</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lastRenderedPageBreak/>
        <w:t>Por tanto, quienes faciliten datos personales utilizando dichos medios manifiestan formalmente ser mayores de 14 años o en su defecto que cuentes con la pertinente autorización de tus padre/madre y/o tutores legales.</w:t>
      </w: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IMÁGENES PRESENTES EN EL SITIO WEB</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El Ayuntamiento de SAN ADRIAN, a través del sitio web, ofrece información sobre numerosos eventos, actividades, etc. que suponen la participación de la ciudadanía. En algunas ocasiones, la información facilitada se acompaña de fotografías o videos en los que aparecen personas identificadas o identificables.</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 xml:space="preserve">En caso de que el usuario/a se reconozca en alguna de estas fotografías y no desee aparecer en las mismas, rogamos nos lo comunique a través de la dirección de correo </w:t>
      </w:r>
      <w:hyperlink r:id="rId6" w:history="1">
        <w:r w:rsidRPr="001B484D">
          <w:rPr>
            <w:rFonts w:ascii="Gill Sans MT" w:eastAsia="Times New Roman" w:hAnsi="Gill Sans MT"/>
            <w:color w:val="0563C1"/>
            <w:sz w:val="24"/>
            <w:szCs w:val="24"/>
            <w:u w:val="single"/>
            <w:lang w:eastAsia="es-ES"/>
          </w:rPr>
          <w:t>secretaria@sanadrian.es</w:t>
        </w:r>
      </w:hyperlink>
      <w:r w:rsidRPr="001B484D">
        <w:rPr>
          <w:rFonts w:ascii="Gill Sans MT" w:eastAsia="Times New Roman" w:hAnsi="Gill Sans MT"/>
          <w:sz w:val="24"/>
          <w:szCs w:val="24"/>
          <w:lang w:eastAsia="es-ES"/>
        </w:rPr>
        <w:t xml:space="preserve"> , adjuntando copia de documento acreditativo de su identidad, y referenciando el apartado del sitio web en el que se encuentra la imagen o video en el que aparece. En el caso de menores de 14 años, la solicitud debe realizarla padre, madre o tutor legal.</w:t>
      </w: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DERECHOS</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 xml:space="preserve">La normativa en materia de protección de datos otorga una serie de derechos a las </w:t>
      </w:r>
      <w:proofErr w:type="gramStart"/>
      <w:r w:rsidRPr="001B484D">
        <w:rPr>
          <w:rFonts w:ascii="Gill Sans MT" w:eastAsia="Times New Roman" w:hAnsi="Gill Sans MT"/>
          <w:sz w:val="24"/>
          <w:szCs w:val="24"/>
          <w:lang w:eastAsia="es-ES"/>
        </w:rPr>
        <w:t>personas</w:t>
      </w:r>
      <w:proofErr w:type="gramEnd"/>
      <w:r w:rsidRPr="001B484D">
        <w:rPr>
          <w:rFonts w:ascii="Gill Sans MT" w:eastAsia="Times New Roman" w:hAnsi="Gill Sans MT"/>
          <w:sz w:val="24"/>
          <w:szCs w:val="24"/>
          <w:lang w:eastAsia="es-ES"/>
        </w:rPr>
        <w:t xml:space="preserve"> titulares de los datos, usuarios del sitio web o usuarios de los perfiles de las redes sociales del Ayuntamiento de SAN ADRIAN.</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Estos derechos que asisten a las personas interesadas son los siguientes:</w:t>
      </w:r>
    </w:p>
    <w:p w:rsidR="001B484D" w:rsidRPr="001B484D" w:rsidRDefault="001B484D" w:rsidP="001B484D">
      <w:pPr>
        <w:numPr>
          <w:ilvl w:val="0"/>
          <w:numId w:val="1"/>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Derecho de acceso:</w:t>
      </w:r>
      <w:r w:rsidRPr="001B484D">
        <w:rPr>
          <w:rFonts w:ascii="Gill Sans MT" w:eastAsia="Times New Roman" w:hAnsi="Gill Sans MT"/>
          <w:sz w:val="24"/>
          <w:szCs w:val="24"/>
          <w:lang w:eastAsia="es-ES"/>
        </w:rPr>
        <w:t xml:space="preserve"> derecho a obtener información sobre si sus propios datos están siendo objeto de tratamiento, la finalidad del tratamiento que se esté realizando, las categorías de datos que se trate, los destinatarios o categorías de destinatarios, el plazo de conservación y el origen de dichos datos.</w:t>
      </w:r>
    </w:p>
    <w:p w:rsidR="001B484D" w:rsidRPr="001B484D" w:rsidRDefault="001B484D" w:rsidP="001B484D">
      <w:pPr>
        <w:numPr>
          <w:ilvl w:val="0"/>
          <w:numId w:val="1"/>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Derecho de rectificación</w:t>
      </w:r>
      <w:r w:rsidRPr="001B484D">
        <w:rPr>
          <w:rFonts w:ascii="Gill Sans MT" w:eastAsia="Times New Roman" w:hAnsi="Gill Sans MT"/>
          <w:sz w:val="24"/>
          <w:szCs w:val="24"/>
          <w:lang w:eastAsia="es-ES"/>
        </w:rPr>
        <w:t>: derecho a obtener la rectificación de los datos personales inexactos o incompletos.</w:t>
      </w:r>
    </w:p>
    <w:p w:rsidR="001B484D" w:rsidRPr="001B484D" w:rsidRDefault="001B484D" w:rsidP="001B484D">
      <w:pPr>
        <w:numPr>
          <w:ilvl w:val="0"/>
          <w:numId w:val="1"/>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lastRenderedPageBreak/>
        <w:t>Derecho de supresión:</w:t>
      </w:r>
      <w:r w:rsidRPr="001B484D">
        <w:rPr>
          <w:rFonts w:ascii="Gill Sans MT" w:eastAsia="Times New Roman" w:hAnsi="Gill Sans MT"/>
          <w:sz w:val="24"/>
          <w:szCs w:val="24"/>
          <w:lang w:eastAsia="es-ES"/>
        </w:rPr>
        <w:t xml:space="preserve"> derecho a obtener la supresión de los datos en los siguientes supuestos:</w:t>
      </w:r>
    </w:p>
    <w:p w:rsidR="001B484D" w:rsidRPr="001B484D" w:rsidRDefault="001B484D" w:rsidP="001B484D">
      <w:pPr>
        <w:numPr>
          <w:ilvl w:val="0"/>
          <w:numId w:val="2"/>
        </w:numPr>
        <w:spacing w:before="100" w:beforeAutospacing="1" w:after="0"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los datos ya no sean necesarios para la finalidad para la cual fueron recabados.</w:t>
      </w:r>
    </w:p>
    <w:p w:rsidR="001B484D" w:rsidRPr="001B484D" w:rsidRDefault="001B484D" w:rsidP="001B484D">
      <w:pPr>
        <w:numPr>
          <w:ilvl w:val="0"/>
          <w:numId w:val="2"/>
        </w:numPr>
        <w:spacing w:before="100" w:beforeAutospacing="1" w:after="0"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la persona titular de los mismos retire el consentimiento.</w:t>
      </w:r>
    </w:p>
    <w:p w:rsidR="001B484D" w:rsidRPr="001B484D" w:rsidRDefault="001B484D" w:rsidP="001B484D">
      <w:pPr>
        <w:numPr>
          <w:ilvl w:val="0"/>
          <w:numId w:val="2"/>
        </w:numPr>
        <w:spacing w:before="100" w:beforeAutospacing="1" w:after="0"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la persona interesada se oponga al tratamiento.</w:t>
      </w:r>
    </w:p>
    <w:p w:rsidR="001B484D" w:rsidRPr="001B484D" w:rsidRDefault="001B484D" w:rsidP="001B484D">
      <w:pPr>
        <w:numPr>
          <w:ilvl w:val="0"/>
          <w:numId w:val="2"/>
        </w:numPr>
        <w:spacing w:before="100" w:beforeAutospacing="1" w:after="0"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deban suprimirse en cumplimiento de una obligación legal</w:t>
      </w:r>
    </w:p>
    <w:p w:rsidR="001B484D" w:rsidRPr="001B484D" w:rsidRDefault="001B484D" w:rsidP="001B484D">
      <w:pPr>
        <w:numPr>
          <w:ilvl w:val="0"/>
          <w:numId w:val="2"/>
        </w:numPr>
        <w:spacing w:before="100" w:beforeAutospacing="1" w:after="0"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los datos se hayan obtenido en virtud de un servicio de sociedad de la información en base a lo dispuesto en el art. 8 apdo. 1 del Reglamento Europeo sobre Protección de datos.</w:t>
      </w:r>
    </w:p>
    <w:p w:rsidR="001B484D" w:rsidRPr="001B484D" w:rsidRDefault="001B484D" w:rsidP="001B484D">
      <w:pPr>
        <w:numPr>
          <w:ilvl w:val="0"/>
          <w:numId w:val="3"/>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Derecho de oposición:</w:t>
      </w:r>
      <w:r w:rsidRPr="001B484D">
        <w:rPr>
          <w:rFonts w:ascii="Gill Sans MT" w:eastAsia="Times New Roman" w:hAnsi="Gill Sans MT"/>
          <w:sz w:val="24"/>
          <w:szCs w:val="24"/>
          <w:lang w:eastAsia="es-ES"/>
        </w:rPr>
        <w:t xml:space="preserve"> derecho a oponerse a un determinado tratamiento basado en el consentimiento del interesado.</w:t>
      </w:r>
    </w:p>
    <w:p w:rsidR="001B484D" w:rsidRPr="001B484D" w:rsidRDefault="001B484D" w:rsidP="001B484D">
      <w:pPr>
        <w:numPr>
          <w:ilvl w:val="0"/>
          <w:numId w:val="3"/>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Derecho de limitación:</w:t>
      </w:r>
      <w:r w:rsidRPr="001B484D">
        <w:rPr>
          <w:rFonts w:ascii="Gill Sans MT" w:eastAsia="Times New Roman" w:hAnsi="Gill Sans MT"/>
          <w:sz w:val="24"/>
          <w:szCs w:val="24"/>
          <w:lang w:eastAsia="es-ES"/>
        </w:rPr>
        <w:t xml:space="preserve"> derecho a obtener la limitación del tratamiento de los datos cuando se de alguno de los siguientes supuestos:</w:t>
      </w:r>
    </w:p>
    <w:p w:rsidR="001B484D" w:rsidRPr="001B484D" w:rsidRDefault="001B484D" w:rsidP="001B484D">
      <w:pPr>
        <w:numPr>
          <w:ilvl w:val="0"/>
          <w:numId w:val="4"/>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la persona interesada impugne la exactitud de los datos personales, durante un plazo que permita a la empresa verificar la exactitud de los mismos.</w:t>
      </w:r>
    </w:p>
    <w:p w:rsidR="001B484D" w:rsidRPr="001B484D" w:rsidRDefault="001B484D" w:rsidP="001B484D">
      <w:pPr>
        <w:numPr>
          <w:ilvl w:val="0"/>
          <w:numId w:val="4"/>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el tratamiento sea ilícito y la persona interesada se oponga a la supresión de los datos.</w:t>
      </w:r>
    </w:p>
    <w:p w:rsidR="001B484D" w:rsidRPr="001B484D" w:rsidRDefault="001B484D" w:rsidP="001B484D">
      <w:pPr>
        <w:numPr>
          <w:ilvl w:val="0"/>
          <w:numId w:val="4"/>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la empresa ya no necesite los datos para los fines para los que fueron recabados, pero la persona interesada los necesite para la formulación, el ejercicio o la defensa de reclamaciones.</w:t>
      </w:r>
    </w:p>
    <w:p w:rsidR="001B484D" w:rsidRPr="001B484D" w:rsidRDefault="001B484D" w:rsidP="001B484D">
      <w:pPr>
        <w:numPr>
          <w:ilvl w:val="0"/>
          <w:numId w:val="4"/>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Cuando la persona interesada se haya opuesto al tratamiento mientras se verifica si los motivos legítimos de la empresa prevalecen sobre los del interesado.</w:t>
      </w:r>
    </w:p>
    <w:p w:rsidR="001B484D" w:rsidRPr="001B484D" w:rsidRDefault="001B484D" w:rsidP="001B484D">
      <w:pPr>
        <w:numPr>
          <w:ilvl w:val="0"/>
          <w:numId w:val="5"/>
        </w:num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b/>
          <w:bCs/>
          <w:sz w:val="24"/>
          <w:szCs w:val="24"/>
          <w:lang w:eastAsia="es-ES"/>
        </w:rPr>
        <w:t>Derecho a presentar una reclamación ante la autoridad de control</w:t>
      </w:r>
      <w:r w:rsidRPr="001B484D">
        <w:rPr>
          <w:rFonts w:ascii="Gill Sans MT" w:eastAsia="Times New Roman" w:hAnsi="Gill Sans MT"/>
          <w:sz w:val="24"/>
          <w:szCs w:val="24"/>
          <w:lang w:eastAsia="es-ES"/>
        </w:rPr>
        <w:t xml:space="preserve"> competente.</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t>Las personas interesadas podrán ejercitar los derechos indicados, dirigiéndose al correo electrónico del Ayuntamiento de SAN ADRIAN o a la sede electrónica, mediante escrito aportando documento que acredite su identidad.</w:t>
      </w:r>
    </w:p>
    <w:p w:rsidR="001B484D" w:rsidRPr="001B484D" w:rsidRDefault="001B484D" w:rsidP="001B484D">
      <w:pPr>
        <w:spacing w:before="100" w:beforeAutospacing="1" w:after="159" w:line="360" w:lineRule="auto"/>
        <w:ind w:right="-425"/>
        <w:rPr>
          <w:rFonts w:ascii="Times New Roman" w:eastAsia="Times New Roman" w:hAnsi="Times New Roman"/>
          <w:sz w:val="24"/>
          <w:szCs w:val="24"/>
          <w:lang w:eastAsia="es-ES"/>
        </w:rPr>
      </w:pPr>
      <w:r w:rsidRPr="001B484D">
        <w:rPr>
          <w:rFonts w:ascii="Gill Sans MT" w:eastAsia="Times New Roman" w:hAnsi="Gill Sans MT"/>
          <w:sz w:val="24"/>
          <w:szCs w:val="24"/>
          <w:lang w:eastAsia="es-ES"/>
        </w:rPr>
        <w:lastRenderedPageBreak/>
        <w:t xml:space="preserve">De las misma forma, las personas interesadas pueden presentar una reclamación ante la Agencia Española de Protección de Datos mediante escrito dirigiéndose a C/ Jorge Juan, 6, 28001 (Madrid) o a través de su sede electrónica en </w:t>
      </w:r>
      <w:hyperlink r:id="rId7" w:history="1">
        <w:r w:rsidRPr="001B484D">
          <w:rPr>
            <w:rFonts w:ascii="Gill Sans MT" w:eastAsia="Times New Roman" w:hAnsi="Gill Sans MT"/>
            <w:color w:val="0563C1"/>
            <w:sz w:val="24"/>
            <w:szCs w:val="24"/>
            <w:u w:val="single"/>
            <w:lang w:eastAsia="es-ES"/>
          </w:rPr>
          <w:t>www.agpd.es</w:t>
        </w:r>
      </w:hyperlink>
      <w:r w:rsidRPr="001B484D">
        <w:rPr>
          <w:rFonts w:ascii="Gill Sans MT" w:eastAsia="Times New Roman" w:hAnsi="Gill Sans MT"/>
          <w:sz w:val="24"/>
          <w:szCs w:val="24"/>
          <w:lang w:eastAsia="es-ES"/>
        </w:rPr>
        <w:t xml:space="preserve"> </w:t>
      </w: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1B484D" w:rsidRPr="001B484D" w:rsidRDefault="001B484D" w:rsidP="001B484D">
      <w:pPr>
        <w:spacing w:before="100" w:beforeAutospacing="1" w:after="240" w:line="360" w:lineRule="auto"/>
        <w:ind w:right="-425"/>
        <w:rPr>
          <w:rFonts w:ascii="Times New Roman" w:eastAsia="Times New Roman" w:hAnsi="Times New Roman"/>
          <w:sz w:val="24"/>
          <w:szCs w:val="24"/>
          <w:lang w:eastAsia="es-ES"/>
        </w:rPr>
      </w:pPr>
    </w:p>
    <w:p w:rsidR="00981FC7" w:rsidRDefault="00981FC7"/>
    <w:sectPr w:rsidR="00981FC7" w:rsidSect="00981F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D27"/>
    <w:multiLevelType w:val="multilevel"/>
    <w:tmpl w:val="289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97796"/>
    <w:multiLevelType w:val="multilevel"/>
    <w:tmpl w:val="054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85B2C"/>
    <w:multiLevelType w:val="multilevel"/>
    <w:tmpl w:val="1B4C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1724E"/>
    <w:multiLevelType w:val="multilevel"/>
    <w:tmpl w:val="C0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C45AA"/>
    <w:multiLevelType w:val="multilevel"/>
    <w:tmpl w:val="B0C8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484D"/>
    <w:rsid w:val="00093313"/>
    <w:rsid w:val="001B484D"/>
    <w:rsid w:val="00981F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C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B484D"/>
    <w:rPr>
      <w:color w:val="0563C1"/>
      <w:u w:val="single"/>
    </w:rPr>
  </w:style>
  <w:style w:type="paragraph" w:styleId="NormalWeb">
    <w:name w:val="Normal (Web)"/>
    <w:basedOn w:val="Normal"/>
    <w:uiPriority w:val="99"/>
    <w:unhideWhenUsed/>
    <w:rsid w:val="001B484D"/>
    <w:pPr>
      <w:spacing w:before="100" w:beforeAutospacing="1" w:after="142"/>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44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sanadrian.es" TargetMode="External"/><Relationship Id="rId5" Type="http://schemas.openxmlformats.org/officeDocument/2006/relationships/hyperlink" Target="mailto:dpo@gfmservicio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2021-11-15T09:04:00Z</dcterms:created>
  <dcterms:modified xsi:type="dcterms:W3CDTF">2021-11-15T09:06:00Z</dcterms:modified>
</cp:coreProperties>
</file>